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65" w:rsidRPr="00C609C8" w:rsidRDefault="000A3165" w:rsidP="00C609C8">
      <w:pPr>
        <w:widowControl/>
        <w:shd w:val="clear" w:color="auto" w:fill="FFFFFF"/>
        <w:jc w:val="center"/>
        <w:rPr>
          <w:rFonts w:ascii="Times New Roman" w:eastAsia="標楷體" w:hAnsi="Times New Roman" w:cs="Times New Roman"/>
          <w:bCs/>
          <w:color w:val="808080" w:themeColor="background1" w:themeShade="80"/>
          <w:kern w:val="0"/>
          <w:sz w:val="19"/>
          <w:szCs w:val="19"/>
        </w:rPr>
      </w:pPr>
      <w:r w:rsidRPr="00C609C8">
        <w:rPr>
          <w:rFonts w:ascii="Times New Roman" w:eastAsia="標楷體" w:hAnsi="Times New Roman" w:cs="Times New Roman"/>
          <w:bCs/>
          <w:color w:val="808080" w:themeColor="background1" w:themeShade="80"/>
          <w:kern w:val="0"/>
          <w:sz w:val="19"/>
          <w:szCs w:val="19"/>
        </w:rPr>
        <w:t>國立臺灣大學人文社會高等研究院</w:t>
      </w:r>
    </w:p>
    <w:p w:rsidR="00615879" w:rsidRPr="00C609C8" w:rsidRDefault="00615879" w:rsidP="00615879">
      <w:pPr>
        <w:widowControl/>
        <w:shd w:val="clear" w:color="auto" w:fill="FFFFFF"/>
        <w:jc w:val="center"/>
        <w:rPr>
          <w:rFonts w:ascii="標楷體" w:eastAsia="標楷體" w:hAnsi="標楷體" w:cs="Times New Roman"/>
          <w:b/>
          <w:bCs/>
          <w:color w:val="808080" w:themeColor="background1" w:themeShade="80"/>
          <w:kern w:val="0"/>
          <w:sz w:val="22"/>
          <w:szCs w:val="24"/>
          <w:bdr w:val="none" w:sz="0" w:space="0" w:color="auto" w:frame="1"/>
        </w:rPr>
      </w:pPr>
      <w:r w:rsidRPr="00C609C8">
        <w:rPr>
          <w:rFonts w:ascii="Times New Roman" w:eastAsia="標楷體" w:hAnsi="Times New Roman" w:cs="Times New Roman"/>
          <w:b/>
          <w:bCs/>
          <w:color w:val="808080" w:themeColor="background1" w:themeShade="80"/>
          <w:kern w:val="0"/>
          <w:sz w:val="22"/>
          <w:szCs w:val="24"/>
        </w:rPr>
        <w:t>【高峰論壇系列十】有</w:t>
      </w:r>
      <w:r w:rsidRPr="00C609C8">
        <w:rPr>
          <w:rFonts w:ascii="Times New Roman" w:eastAsia="標楷體" w:hAnsi="Times New Roman" w:cs="Times New Roman"/>
          <w:b/>
          <w:bCs/>
          <w:color w:val="808080" w:themeColor="background1" w:themeShade="80"/>
          <w:kern w:val="0"/>
          <w:sz w:val="22"/>
          <w:szCs w:val="24"/>
        </w:rPr>
        <w:t>AI</w:t>
      </w:r>
      <w:r w:rsidRPr="00C609C8">
        <w:rPr>
          <w:rFonts w:ascii="Times New Roman" w:eastAsia="標楷體" w:hAnsi="Times New Roman" w:cs="Times New Roman"/>
          <w:b/>
          <w:bCs/>
          <w:color w:val="808080" w:themeColor="background1" w:themeShade="80"/>
          <w:kern w:val="0"/>
          <w:sz w:val="22"/>
          <w:szCs w:val="24"/>
        </w:rPr>
        <w:t>相伴，地覆天翻？</w:t>
      </w:r>
      <w:r w:rsidRPr="00C609C8">
        <w:rPr>
          <w:rFonts w:ascii="Times New Roman" w:eastAsia="標楷體" w:hAnsi="Times New Roman" w:cs="Times New Roman"/>
          <w:b/>
          <w:bCs/>
          <w:color w:val="808080" w:themeColor="background1" w:themeShade="80"/>
          <w:kern w:val="0"/>
          <w:sz w:val="22"/>
          <w:szCs w:val="24"/>
        </w:rPr>
        <w:t>AI</w:t>
      </w:r>
      <w:r w:rsidRPr="00C609C8">
        <w:rPr>
          <w:rFonts w:ascii="Times New Roman" w:eastAsia="標楷體" w:hAnsi="Times New Roman" w:cs="Times New Roman"/>
          <w:b/>
          <w:bCs/>
          <w:color w:val="808080" w:themeColor="background1" w:themeShade="80"/>
          <w:kern w:val="0"/>
          <w:sz w:val="22"/>
          <w:szCs w:val="24"/>
        </w:rPr>
        <w:t>時代的文化新貌</w:t>
      </w:r>
      <w:r w:rsidRPr="00C609C8">
        <w:rPr>
          <w:rFonts w:ascii="Times New Roman" w:eastAsia="標楷體" w:hAnsi="Times New Roman" w:cs="Times New Roman"/>
          <w:b/>
          <w:bCs/>
          <w:color w:val="808080" w:themeColor="background1" w:themeShade="80"/>
          <w:kern w:val="0"/>
          <w:sz w:val="22"/>
          <w:szCs w:val="24"/>
        </w:rPr>
        <w:t> </w:t>
      </w:r>
      <w:r w:rsidRPr="00C609C8">
        <w:rPr>
          <w:rFonts w:ascii="標楷體" w:eastAsia="標楷體" w:hAnsi="標楷體" w:cs="Times New Roman" w:hint="eastAsia"/>
          <w:b/>
          <w:bCs/>
          <w:color w:val="808080" w:themeColor="background1" w:themeShade="80"/>
          <w:kern w:val="0"/>
          <w:sz w:val="22"/>
          <w:szCs w:val="24"/>
          <w:bdr w:val="none" w:sz="0" w:space="0" w:color="auto" w:frame="1"/>
        </w:rPr>
        <w:t>｜第</w:t>
      </w:r>
      <w:r w:rsidR="007772E3" w:rsidRPr="00C609C8">
        <w:rPr>
          <w:rFonts w:ascii="標楷體" w:eastAsia="標楷體" w:hAnsi="標楷體" w:cs="Times New Roman" w:hint="eastAsia"/>
          <w:b/>
          <w:bCs/>
          <w:color w:val="808080" w:themeColor="background1" w:themeShade="80"/>
          <w:kern w:val="0"/>
          <w:sz w:val="22"/>
          <w:szCs w:val="24"/>
          <w:bdr w:val="none" w:sz="0" w:space="0" w:color="auto" w:frame="1"/>
        </w:rPr>
        <w:t>三</w:t>
      </w:r>
      <w:r w:rsidRPr="00C609C8">
        <w:rPr>
          <w:rFonts w:ascii="標楷體" w:eastAsia="標楷體" w:hAnsi="標楷體" w:cs="Times New Roman" w:hint="eastAsia"/>
          <w:b/>
          <w:bCs/>
          <w:color w:val="808080" w:themeColor="background1" w:themeShade="80"/>
          <w:kern w:val="0"/>
          <w:sz w:val="22"/>
          <w:szCs w:val="24"/>
          <w:bdr w:val="none" w:sz="0" w:space="0" w:color="auto" w:frame="1"/>
        </w:rPr>
        <w:t>場</w:t>
      </w:r>
    </w:p>
    <w:p w:rsidR="00C609C8" w:rsidRPr="00C609C8" w:rsidRDefault="00C609C8" w:rsidP="00C609C8">
      <w:pPr>
        <w:widowControl/>
        <w:shd w:val="clear" w:color="auto" w:fill="FFFFFF"/>
        <w:spacing w:line="240" w:lineRule="atLeast"/>
        <w:jc w:val="center"/>
        <w:rPr>
          <w:rFonts w:ascii="Cambria Math" w:eastAsia="標楷體" w:hAnsi="Cambria Math" w:cs="Cambria Math"/>
          <w:b/>
          <w:color w:val="262626" w:themeColor="text1" w:themeTint="D9"/>
          <w:kern w:val="0"/>
          <w:sz w:val="52"/>
          <w:szCs w:val="62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609C8">
        <w:rPr>
          <w:rFonts w:ascii="Cambria Math" w:eastAsia="標楷體" w:hAnsi="Cambria Math" w:cs="Cambria Math" w:hint="eastAsia"/>
          <w:b/>
          <w:color w:val="262626" w:themeColor="text1" w:themeTint="D9"/>
          <w:kern w:val="0"/>
          <w:sz w:val="52"/>
          <w:szCs w:val="62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看見未來：新時代的外語政策</w:t>
      </w:r>
    </w:p>
    <w:p w:rsidR="00C609C8" w:rsidRPr="00C609C8" w:rsidRDefault="00C609C8" w:rsidP="00C609C8">
      <w:pPr>
        <w:widowControl/>
        <w:shd w:val="clear" w:color="auto" w:fill="FFFFFF"/>
        <w:spacing w:line="240" w:lineRule="atLeast"/>
        <w:jc w:val="center"/>
        <w:rPr>
          <w:rFonts w:ascii="Times New Roman" w:eastAsia="標楷體" w:hAnsi="Times New Roman" w:cs="Times New Roman"/>
          <w:b/>
          <w:kern w:val="0"/>
          <w:szCs w:val="62"/>
          <w14:textOutline w14:w="6731" w14:cap="flat" w14:cmpd="sng" w14:algn="ctr">
            <w14:noFill/>
            <w14:prstDash w14:val="solid"/>
            <w14:round/>
          </w14:textOutline>
        </w:rPr>
      </w:pPr>
      <w:r w:rsidRPr="00C609C8">
        <w:rPr>
          <w:rFonts w:ascii="Times New Roman" w:eastAsia="標楷體" w:hAnsi="Times New Roman" w:cs="Times New Roman"/>
          <w:b/>
          <w:kern w:val="0"/>
          <w:szCs w:val="62"/>
          <w14:textOutline w14:w="6731" w14:cap="flat" w14:cmpd="sng" w14:algn="ctr">
            <w14:noFill/>
            <w14:prstDash w14:val="solid"/>
            <w14:round/>
          </w14:textOutline>
        </w:rPr>
        <w:t>The Future is Here: R</w:t>
      </w:r>
      <w:bookmarkStart w:id="0" w:name="_GoBack"/>
      <w:bookmarkEnd w:id="0"/>
      <w:r w:rsidRPr="00C609C8">
        <w:rPr>
          <w:rFonts w:ascii="Times New Roman" w:eastAsia="標楷體" w:hAnsi="Times New Roman" w:cs="Times New Roman"/>
          <w:b/>
          <w:kern w:val="0"/>
          <w:szCs w:val="62"/>
          <w14:textOutline w14:w="6731" w14:cap="flat" w14:cmpd="sng" w14:algn="ctr">
            <w14:noFill/>
            <w14:prstDash w14:val="solid"/>
            <w14:round/>
          </w14:textOutline>
        </w:rPr>
        <w:t>econfiguring Foreign Language Policy</w:t>
      </w:r>
    </w:p>
    <w:p w:rsidR="00C609C8" w:rsidRPr="00C609C8" w:rsidRDefault="00C609C8" w:rsidP="00C609C8">
      <w:pPr>
        <w:widowControl/>
        <w:shd w:val="clear" w:color="auto" w:fill="FFFFFF"/>
        <w:spacing w:line="240" w:lineRule="atLeast"/>
        <w:jc w:val="center"/>
        <w:rPr>
          <w:rFonts w:ascii="Times New Roman" w:eastAsia="標楷體" w:hAnsi="Times New Roman" w:cs="Times New Roman"/>
          <w:b/>
          <w:kern w:val="0"/>
          <w:sz w:val="28"/>
          <w:szCs w:val="62"/>
          <w14:textOutline w14:w="6731" w14:cap="flat" w14:cmpd="sng" w14:algn="ctr">
            <w14:noFill/>
            <w14:prstDash w14:val="solid"/>
            <w14:round/>
          </w14:textOutline>
        </w:rPr>
      </w:pPr>
    </w:p>
    <w:p w:rsidR="007772E3" w:rsidRPr="007772E3" w:rsidRDefault="000A3165" w:rsidP="007772E3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spacing w:val="15"/>
          <w:kern w:val="0"/>
          <w:sz w:val="22"/>
        </w:rPr>
      </w:pPr>
      <w:r w:rsidRPr="007772E3">
        <w:rPr>
          <w:rFonts w:ascii="Cambria" w:eastAsia="標楷體" w:hAnsi="Cambria" w:cs="Cambria"/>
          <w:color w:val="202124"/>
          <w:kern w:val="0"/>
          <w:sz w:val="22"/>
        </w:rPr>
        <w:t>◼</w:t>
      </w:r>
      <w:r w:rsidRPr="007772E3">
        <w:rPr>
          <w:rFonts w:ascii="標楷體" w:eastAsia="標楷體" w:hAnsi="標楷體" w:cs="Times New Roman"/>
          <w:color w:val="202124"/>
          <w:kern w:val="0"/>
          <w:sz w:val="22"/>
        </w:rPr>
        <w:t>️</w:t>
      </w:r>
      <w:r w:rsidR="007772E3">
        <w:rPr>
          <w:rFonts w:ascii="標楷體" w:eastAsia="標楷體" w:hAnsi="標楷體" w:cs="Times New Roman" w:hint="eastAsia"/>
          <w:color w:val="202124"/>
          <w:kern w:val="0"/>
          <w:sz w:val="22"/>
        </w:rPr>
        <w:t xml:space="preserve"> </w:t>
      </w:r>
      <w:r w:rsidR="007772E3" w:rsidRPr="007772E3">
        <w:rPr>
          <w:rFonts w:ascii="Times New Roman" w:eastAsia="標楷體" w:hAnsi="Times New Roman" w:cs="Times New Roman"/>
          <w:b/>
          <w:bCs/>
          <w:color w:val="000000"/>
          <w:spacing w:val="15"/>
          <w:kern w:val="0"/>
          <w:sz w:val="22"/>
          <w:bdr w:val="none" w:sz="0" w:space="0" w:color="auto" w:frame="1"/>
        </w:rPr>
        <w:t>日期：</w:t>
      </w:r>
      <w:r w:rsidR="007772E3" w:rsidRPr="007772E3">
        <w:rPr>
          <w:rFonts w:ascii="Times New Roman" w:eastAsia="標楷體" w:hAnsi="Times New Roman" w:cs="Times New Roman"/>
          <w:color w:val="000000"/>
          <w:spacing w:val="15"/>
          <w:kern w:val="0"/>
          <w:sz w:val="22"/>
          <w:bdr w:val="none" w:sz="0" w:space="0" w:color="auto" w:frame="1"/>
        </w:rPr>
        <w:t>2023</w:t>
      </w:r>
      <w:r w:rsidR="007772E3" w:rsidRPr="007772E3">
        <w:rPr>
          <w:rFonts w:ascii="Times New Roman" w:eastAsia="標楷體" w:hAnsi="Times New Roman" w:cs="Times New Roman"/>
          <w:color w:val="000000"/>
          <w:spacing w:val="15"/>
          <w:kern w:val="0"/>
          <w:sz w:val="22"/>
          <w:bdr w:val="none" w:sz="0" w:space="0" w:color="auto" w:frame="1"/>
        </w:rPr>
        <w:t>年</w:t>
      </w:r>
      <w:r w:rsidR="007772E3" w:rsidRPr="007772E3">
        <w:rPr>
          <w:rFonts w:ascii="Times New Roman" w:eastAsia="標楷體" w:hAnsi="Times New Roman" w:cs="Times New Roman"/>
          <w:color w:val="000000"/>
          <w:spacing w:val="15"/>
          <w:kern w:val="0"/>
          <w:sz w:val="22"/>
          <w:bdr w:val="none" w:sz="0" w:space="0" w:color="auto" w:frame="1"/>
        </w:rPr>
        <w:t>12</w:t>
      </w:r>
      <w:r w:rsidR="007772E3" w:rsidRPr="007772E3">
        <w:rPr>
          <w:rFonts w:ascii="Times New Roman" w:eastAsia="標楷體" w:hAnsi="Times New Roman" w:cs="Times New Roman"/>
          <w:color w:val="000000"/>
          <w:spacing w:val="15"/>
          <w:kern w:val="0"/>
          <w:sz w:val="22"/>
          <w:bdr w:val="none" w:sz="0" w:space="0" w:color="auto" w:frame="1"/>
        </w:rPr>
        <w:t>月</w:t>
      </w:r>
      <w:r w:rsidR="007772E3" w:rsidRPr="007772E3">
        <w:rPr>
          <w:rFonts w:ascii="Times New Roman" w:eastAsia="標楷體" w:hAnsi="Times New Roman" w:cs="Times New Roman"/>
          <w:color w:val="000000"/>
          <w:spacing w:val="15"/>
          <w:kern w:val="0"/>
          <w:sz w:val="22"/>
          <w:bdr w:val="none" w:sz="0" w:space="0" w:color="auto" w:frame="1"/>
        </w:rPr>
        <w:t>1</w:t>
      </w:r>
      <w:r w:rsidR="007772E3" w:rsidRPr="007772E3">
        <w:rPr>
          <w:rFonts w:ascii="Times New Roman" w:eastAsia="標楷體" w:hAnsi="Times New Roman" w:cs="Times New Roman"/>
          <w:color w:val="000000"/>
          <w:spacing w:val="15"/>
          <w:kern w:val="0"/>
          <w:sz w:val="22"/>
          <w:bdr w:val="none" w:sz="0" w:space="0" w:color="auto" w:frame="1"/>
        </w:rPr>
        <w:t>日（五）</w:t>
      </w:r>
      <w:r w:rsidR="007772E3" w:rsidRPr="007772E3">
        <w:rPr>
          <w:rFonts w:ascii="Times New Roman" w:eastAsia="標楷體" w:hAnsi="Times New Roman" w:cs="Times New Roman"/>
          <w:bCs/>
          <w:color w:val="000000"/>
          <w:spacing w:val="15"/>
          <w:kern w:val="0"/>
          <w:sz w:val="22"/>
          <w:bdr w:val="none" w:sz="0" w:space="0" w:color="auto" w:frame="1"/>
        </w:rPr>
        <w:t>9</w:t>
      </w:r>
      <w:r w:rsidR="007772E3" w:rsidRPr="007772E3">
        <w:rPr>
          <w:rFonts w:ascii="Times New Roman" w:eastAsia="標楷體" w:hAnsi="Times New Roman" w:cs="Times New Roman"/>
          <w:color w:val="000000"/>
          <w:spacing w:val="15"/>
          <w:kern w:val="0"/>
          <w:sz w:val="22"/>
          <w:bdr w:val="none" w:sz="0" w:space="0" w:color="auto" w:frame="1"/>
        </w:rPr>
        <w:t>:00-12:00</w:t>
      </w:r>
    </w:p>
    <w:p w:rsidR="007772E3" w:rsidRPr="007772E3" w:rsidRDefault="007772E3" w:rsidP="007772E3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spacing w:val="15"/>
          <w:kern w:val="0"/>
          <w:sz w:val="22"/>
        </w:rPr>
      </w:pPr>
      <w:r w:rsidRPr="007772E3">
        <w:rPr>
          <w:rFonts w:ascii="Cambria" w:eastAsia="標楷體" w:hAnsi="Cambria" w:cs="Cambria"/>
          <w:color w:val="202124"/>
          <w:kern w:val="0"/>
          <w:sz w:val="22"/>
        </w:rPr>
        <w:t>◼</w:t>
      </w:r>
      <w:r w:rsidRPr="007772E3">
        <w:rPr>
          <w:rFonts w:ascii="標楷體" w:eastAsia="標楷體" w:hAnsi="標楷體" w:cs="Times New Roman"/>
          <w:color w:val="202124"/>
          <w:kern w:val="0"/>
          <w:sz w:val="22"/>
        </w:rPr>
        <w:t>️</w:t>
      </w:r>
      <w:r>
        <w:rPr>
          <w:rFonts w:ascii="標楷體" w:eastAsia="標楷體" w:hAnsi="標楷體" w:cs="Times New Roman" w:hint="eastAsia"/>
          <w:color w:val="202124"/>
          <w:kern w:val="0"/>
          <w:sz w:val="22"/>
        </w:rPr>
        <w:t xml:space="preserve"> </w:t>
      </w:r>
      <w:r w:rsidRPr="007772E3">
        <w:rPr>
          <w:rFonts w:ascii="Times New Roman" w:eastAsia="標楷體" w:hAnsi="Times New Roman" w:cs="Times New Roman"/>
          <w:b/>
          <w:bCs/>
          <w:color w:val="000000"/>
          <w:spacing w:val="15"/>
          <w:kern w:val="0"/>
          <w:sz w:val="22"/>
          <w:bdr w:val="none" w:sz="0" w:space="0" w:color="auto" w:frame="1"/>
        </w:rPr>
        <w:t>地點：</w:t>
      </w:r>
      <w:r w:rsidRPr="007772E3">
        <w:rPr>
          <w:rFonts w:ascii="Times New Roman" w:eastAsia="標楷體" w:hAnsi="Times New Roman" w:cs="Times New Roman"/>
          <w:color w:val="000000"/>
          <w:spacing w:val="15"/>
          <w:kern w:val="0"/>
          <w:sz w:val="22"/>
          <w:bdr w:val="none" w:sz="0" w:space="0" w:color="auto" w:frame="1"/>
        </w:rPr>
        <w:t>霖澤館</w:t>
      </w:r>
      <w:r w:rsidRPr="007772E3">
        <w:rPr>
          <w:rFonts w:ascii="Times New Roman" w:eastAsia="標楷體" w:hAnsi="Times New Roman" w:cs="Times New Roman"/>
          <w:color w:val="000000"/>
          <w:spacing w:val="15"/>
          <w:kern w:val="0"/>
          <w:sz w:val="22"/>
          <w:bdr w:val="none" w:sz="0" w:space="0" w:color="auto" w:frame="1"/>
        </w:rPr>
        <w:t>3</w:t>
      </w:r>
      <w:r w:rsidRPr="007772E3">
        <w:rPr>
          <w:rFonts w:ascii="Times New Roman" w:eastAsia="標楷體" w:hAnsi="Times New Roman" w:cs="Times New Roman"/>
          <w:color w:val="000000"/>
          <w:spacing w:val="15"/>
          <w:kern w:val="0"/>
          <w:sz w:val="22"/>
          <w:bdr w:val="none" w:sz="0" w:space="0" w:color="auto" w:frame="1"/>
        </w:rPr>
        <w:t>樓</w:t>
      </w:r>
      <w:r w:rsidRPr="007772E3">
        <w:rPr>
          <w:rFonts w:ascii="Times New Roman" w:eastAsia="標楷體" w:hAnsi="Times New Roman" w:cs="Times New Roman"/>
          <w:color w:val="000000"/>
          <w:spacing w:val="15"/>
          <w:kern w:val="0"/>
          <w:sz w:val="22"/>
          <w:bdr w:val="none" w:sz="0" w:space="0" w:color="auto" w:frame="1"/>
        </w:rPr>
        <w:t>1301</w:t>
      </w:r>
      <w:r w:rsidRPr="007772E3">
        <w:rPr>
          <w:rFonts w:ascii="Times New Roman" w:eastAsia="標楷體" w:hAnsi="Times New Roman" w:cs="Times New Roman"/>
          <w:color w:val="000000"/>
          <w:spacing w:val="15"/>
          <w:kern w:val="0"/>
          <w:sz w:val="22"/>
          <w:bdr w:val="none" w:sz="0" w:space="0" w:color="auto" w:frame="1"/>
        </w:rPr>
        <w:t>多媒體教室</w:t>
      </w:r>
    </w:p>
    <w:p w:rsidR="007772E3" w:rsidRPr="00C609C8" w:rsidRDefault="007772E3" w:rsidP="007772E3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spacing w:val="15"/>
          <w:kern w:val="0"/>
          <w:sz w:val="20"/>
          <w:bdr w:val="none" w:sz="0" w:space="0" w:color="auto" w:frame="1"/>
        </w:rPr>
      </w:pPr>
      <w:r w:rsidRPr="007772E3">
        <w:rPr>
          <w:rFonts w:ascii="Cambria" w:eastAsia="標楷體" w:hAnsi="Cambria" w:cs="Cambria"/>
          <w:color w:val="202124"/>
          <w:kern w:val="0"/>
          <w:sz w:val="22"/>
        </w:rPr>
        <w:t>◼</w:t>
      </w:r>
      <w:r w:rsidRPr="007772E3">
        <w:rPr>
          <w:rFonts w:ascii="標楷體" w:eastAsia="標楷體" w:hAnsi="標楷體" w:cs="Times New Roman"/>
          <w:color w:val="202124"/>
          <w:kern w:val="0"/>
          <w:sz w:val="22"/>
        </w:rPr>
        <w:t>️</w:t>
      </w:r>
      <w:r>
        <w:rPr>
          <w:rFonts w:ascii="標楷體" w:eastAsia="標楷體" w:hAnsi="標楷體" w:cs="Times New Roman" w:hint="eastAsia"/>
          <w:color w:val="202124"/>
          <w:kern w:val="0"/>
          <w:sz w:val="22"/>
        </w:rPr>
        <w:t xml:space="preserve"> </w:t>
      </w:r>
      <w:r w:rsidRPr="007772E3">
        <w:rPr>
          <w:rFonts w:ascii="Times New Roman" w:eastAsia="標楷體" w:hAnsi="Times New Roman" w:cs="Times New Roman"/>
          <w:b/>
          <w:bCs/>
          <w:color w:val="000000"/>
          <w:spacing w:val="15"/>
          <w:kern w:val="0"/>
          <w:sz w:val="22"/>
          <w:bdr w:val="none" w:sz="0" w:space="0" w:color="auto" w:frame="1"/>
        </w:rPr>
        <w:t>引言人：</w:t>
      </w:r>
      <w:r w:rsidRPr="00C609C8">
        <w:rPr>
          <w:rFonts w:ascii="Times New Roman" w:eastAsia="標楷體" w:hAnsi="Times New Roman" w:cs="Times New Roman"/>
          <w:bCs/>
          <w:color w:val="000000"/>
          <w:spacing w:val="15"/>
          <w:kern w:val="0"/>
          <w:sz w:val="20"/>
          <w:bdr w:val="none" w:sz="0" w:space="0" w:color="auto" w:frame="1"/>
        </w:rPr>
        <w:t>廖咸浩</w:t>
      </w:r>
      <w:r w:rsidRPr="00C609C8">
        <w:rPr>
          <w:rFonts w:ascii="Times New Roman" w:eastAsia="標楷體" w:hAnsi="Times New Roman" w:cs="Times New Roman"/>
          <w:color w:val="000000"/>
          <w:spacing w:val="15"/>
          <w:kern w:val="0"/>
          <w:sz w:val="20"/>
          <w:bdr w:val="none" w:sz="0" w:space="0" w:color="auto" w:frame="1"/>
        </w:rPr>
        <w:t>（國立臺灣大學人文社會高等研究院院長）</w:t>
      </w:r>
    </w:p>
    <w:p w:rsidR="007772E3" w:rsidRPr="007772E3" w:rsidRDefault="00BC7833" w:rsidP="007772E3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spacing w:val="15"/>
          <w:kern w:val="0"/>
          <w:sz w:val="22"/>
          <w:bdr w:val="none" w:sz="0" w:space="0" w:color="auto" w:frame="1"/>
        </w:rPr>
      </w:pPr>
      <w:r>
        <w:rPr>
          <w:rFonts w:ascii="Times New Roman" w:eastAsia="標楷體" w:hAnsi="Times New Roman" w:cs="Times New Roman"/>
          <w:bCs/>
          <w:noProof/>
          <w:color w:val="000000"/>
          <w:spacing w:val="15"/>
          <w:kern w:val="0"/>
          <w:sz w:val="22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1826495C" wp14:editId="0FD911C9">
            <wp:simplePos x="0" y="0"/>
            <wp:positionH relativeFrom="column">
              <wp:posOffset>4352925</wp:posOffset>
            </wp:positionH>
            <wp:positionV relativeFrom="paragraph">
              <wp:posOffset>56515</wp:posOffset>
            </wp:positionV>
            <wp:extent cx="853440" cy="853440"/>
            <wp:effectExtent l="0" t="0" r="3810" b="381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外語報名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2E3" w:rsidRPr="007772E3">
        <w:rPr>
          <w:rFonts w:ascii="Cambria" w:eastAsia="標楷體" w:hAnsi="Cambria" w:cs="Cambria"/>
          <w:color w:val="202124"/>
          <w:kern w:val="0"/>
          <w:sz w:val="22"/>
        </w:rPr>
        <w:t>◼</w:t>
      </w:r>
      <w:r w:rsidR="007772E3" w:rsidRPr="007772E3">
        <w:rPr>
          <w:rFonts w:ascii="標楷體" w:eastAsia="標楷體" w:hAnsi="標楷體" w:cs="Times New Roman"/>
          <w:color w:val="202124"/>
          <w:kern w:val="0"/>
          <w:sz w:val="22"/>
        </w:rPr>
        <w:t>️</w:t>
      </w:r>
      <w:r w:rsidR="007772E3">
        <w:rPr>
          <w:rFonts w:ascii="標楷體" w:eastAsia="標楷體" w:hAnsi="標楷體" w:cs="Times New Roman" w:hint="eastAsia"/>
          <w:color w:val="202124"/>
          <w:kern w:val="0"/>
          <w:sz w:val="22"/>
        </w:rPr>
        <w:t xml:space="preserve"> </w:t>
      </w:r>
      <w:r w:rsidR="007772E3" w:rsidRPr="007772E3">
        <w:rPr>
          <w:rFonts w:ascii="Times New Roman" w:eastAsia="標楷體" w:hAnsi="Times New Roman" w:cs="Times New Roman"/>
          <w:b/>
          <w:bCs/>
          <w:color w:val="000000"/>
          <w:spacing w:val="15"/>
          <w:kern w:val="0"/>
          <w:sz w:val="22"/>
          <w:bdr w:val="none" w:sz="0" w:space="0" w:color="auto" w:frame="1"/>
        </w:rPr>
        <w:t>與談人：</w:t>
      </w:r>
    </w:p>
    <w:p w:rsidR="007772E3" w:rsidRPr="00C609C8" w:rsidRDefault="007772E3" w:rsidP="007772E3">
      <w:pPr>
        <w:widowControl/>
        <w:shd w:val="clear" w:color="auto" w:fill="FFFFFF"/>
        <w:ind w:leftChars="200" w:left="480"/>
        <w:rPr>
          <w:rFonts w:ascii="Times New Roman" w:eastAsia="標楷體" w:hAnsi="Times New Roman" w:cs="Times New Roman"/>
          <w:bCs/>
          <w:color w:val="000000"/>
          <w:spacing w:val="15"/>
          <w:kern w:val="0"/>
          <w:sz w:val="20"/>
          <w:bdr w:val="none" w:sz="0" w:space="0" w:color="auto" w:frame="1"/>
        </w:rPr>
      </w:pPr>
      <w:r w:rsidRPr="00C609C8">
        <w:rPr>
          <w:rFonts w:ascii="Times New Roman" w:eastAsia="標楷體" w:hAnsi="Times New Roman" w:cs="Times New Roman"/>
          <w:bCs/>
          <w:color w:val="000000"/>
          <w:spacing w:val="15"/>
          <w:kern w:val="0"/>
          <w:sz w:val="20"/>
          <w:bdr w:val="none" w:sz="0" w:space="0" w:color="auto" w:frame="1"/>
        </w:rPr>
        <w:t>張武昌（國立臺灣師範大學英語學兼任教授）</w:t>
      </w:r>
    </w:p>
    <w:p w:rsidR="007772E3" w:rsidRPr="00C609C8" w:rsidRDefault="007772E3" w:rsidP="007772E3">
      <w:pPr>
        <w:widowControl/>
        <w:ind w:leftChars="200" w:left="480"/>
        <w:rPr>
          <w:rFonts w:ascii="Times New Roman" w:eastAsia="標楷體" w:hAnsi="Times New Roman" w:cs="Times New Roman"/>
          <w:bCs/>
          <w:color w:val="000000"/>
          <w:spacing w:val="15"/>
          <w:kern w:val="0"/>
          <w:sz w:val="20"/>
          <w:bdr w:val="none" w:sz="0" w:space="0" w:color="auto" w:frame="1"/>
        </w:rPr>
      </w:pPr>
      <w:r w:rsidRPr="00C609C8">
        <w:rPr>
          <w:rFonts w:ascii="Times New Roman" w:eastAsia="標楷體" w:hAnsi="Times New Roman" w:cs="Times New Roman"/>
          <w:bCs/>
          <w:color w:val="000000"/>
          <w:spacing w:val="15"/>
          <w:kern w:val="0"/>
          <w:sz w:val="20"/>
          <w:bdr w:val="none" w:sz="0" w:space="0" w:color="auto" w:frame="1"/>
        </w:rPr>
        <w:t>劉怡君（國立政治大學英國語文學系副教授）</w:t>
      </w:r>
    </w:p>
    <w:p w:rsidR="007772E3" w:rsidRPr="00C609C8" w:rsidRDefault="007772E3" w:rsidP="007772E3">
      <w:pPr>
        <w:widowControl/>
        <w:shd w:val="clear" w:color="auto" w:fill="FFFFFF"/>
        <w:ind w:leftChars="200" w:left="480"/>
        <w:rPr>
          <w:rFonts w:ascii="Times New Roman" w:eastAsia="標楷體" w:hAnsi="Times New Roman" w:cs="Times New Roman"/>
          <w:color w:val="000000"/>
          <w:spacing w:val="15"/>
          <w:kern w:val="0"/>
          <w:sz w:val="20"/>
          <w:bdr w:val="none" w:sz="0" w:space="0" w:color="auto" w:frame="1"/>
        </w:rPr>
      </w:pPr>
      <w:r w:rsidRPr="00C609C8">
        <w:rPr>
          <w:rFonts w:ascii="Times New Roman" w:eastAsia="標楷體" w:hAnsi="Times New Roman" w:cs="Times New Roman"/>
          <w:bCs/>
          <w:color w:val="000000"/>
          <w:spacing w:val="15"/>
          <w:kern w:val="0"/>
          <w:sz w:val="20"/>
          <w:bdr w:val="none" w:sz="0" w:space="0" w:color="auto" w:frame="1"/>
        </w:rPr>
        <w:t>張心瑜</w:t>
      </w:r>
      <w:r w:rsidRPr="00C609C8">
        <w:rPr>
          <w:rFonts w:ascii="Times New Roman" w:eastAsia="標楷體" w:hAnsi="Times New Roman" w:cs="Times New Roman"/>
          <w:color w:val="000000"/>
          <w:spacing w:val="15"/>
          <w:kern w:val="0"/>
          <w:sz w:val="20"/>
          <w:bdr w:val="none" w:sz="0" w:space="0" w:color="auto" w:frame="1"/>
        </w:rPr>
        <w:t>（國立臺灣大學外國語文學系助理教授）</w:t>
      </w:r>
    </w:p>
    <w:p w:rsidR="007772E3" w:rsidRPr="00C609C8" w:rsidRDefault="007772E3" w:rsidP="007772E3">
      <w:pPr>
        <w:widowControl/>
        <w:shd w:val="clear" w:color="auto" w:fill="FFFFFF"/>
        <w:ind w:leftChars="200" w:left="480"/>
        <w:rPr>
          <w:rFonts w:ascii="Times New Roman" w:eastAsia="標楷體" w:hAnsi="Times New Roman" w:cs="Times New Roman"/>
          <w:color w:val="000000"/>
          <w:spacing w:val="15"/>
          <w:kern w:val="0"/>
          <w:sz w:val="20"/>
        </w:rPr>
      </w:pPr>
      <w:r w:rsidRPr="00C609C8">
        <w:rPr>
          <w:rFonts w:ascii="Times New Roman" w:eastAsia="標楷體" w:hAnsi="Times New Roman" w:cs="Times New Roman"/>
          <w:bCs/>
          <w:color w:val="000000"/>
          <w:spacing w:val="15"/>
          <w:kern w:val="0"/>
          <w:sz w:val="20"/>
          <w:bdr w:val="none" w:sz="0" w:space="0" w:color="auto" w:frame="1"/>
        </w:rPr>
        <w:t>何萬順</w:t>
      </w:r>
      <w:r w:rsidRPr="00C609C8">
        <w:rPr>
          <w:rFonts w:ascii="Times New Roman" w:eastAsia="標楷體" w:hAnsi="Times New Roman" w:cs="Times New Roman"/>
          <w:color w:val="000000"/>
          <w:spacing w:val="15"/>
          <w:kern w:val="0"/>
          <w:sz w:val="20"/>
          <w:bdr w:val="none" w:sz="0" w:space="0" w:color="auto" w:frame="1"/>
        </w:rPr>
        <w:t>（東海大學外國語文學系林南</w:t>
      </w:r>
      <w:r w:rsidRPr="00C609C8">
        <w:rPr>
          <w:rFonts w:ascii="Times New Roman" w:eastAsia="標楷體" w:hAnsi="Times New Roman" w:cs="Times New Roman"/>
          <w:color w:val="000000"/>
          <w:spacing w:val="15"/>
          <w:kern w:val="0"/>
          <w:sz w:val="20"/>
          <w:bdr w:val="none" w:sz="0" w:space="0" w:color="auto" w:frame="1"/>
        </w:rPr>
        <w:t>&amp;</w:t>
      </w:r>
      <w:r w:rsidRPr="00C609C8">
        <w:rPr>
          <w:rFonts w:ascii="Times New Roman" w:eastAsia="標楷體" w:hAnsi="Times New Roman" w:cs="Times New Roman"/>
          <w:color w:val="000000"/>
          <w:spacing w:val="15"/>
          <w:kern w:val="0"/>
          <w:sz w:val="20"/>
          <w:bdr w:val="none" w:sz="0" w:space="0" w:color="auto" w:frame="1"/>
        </w:rPr>
        <w:t>蒲慕蓉講座教授）</w:t>
      </w:r>
    </w:p>
    <w:p w:rsidR="007772E3" w:rsidRPr="007772E3" w:rsidRDefault="007772E3" w:rsidP="007772E3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spacing w:val="15"/>
          <w:kern w:val="0"/>
          <w:sz w:val="22"/>
        </w:rPr>
      </w:pPr>
      <w:r w:rsidRPr="007772E3">
        <w:rPr>
          <w:rFonts w:ascii="Cambria" w:eastAsia="標楷體" w:hAnsi="Cambria" w:cs="Cambria"/>
          <w:color w:val="202124"/>
          <w:kern w:val="0"/>
          <w:sz w:val="22"/>
        </w:rPr>
        <w:t>◼</w:t>
      </w:r>
      <w:r w:rsidRPr="007772E3">
        <w:rPr>
          <w:rFonts w:ascii="標楷體" w:eastAsia="標楷體" w:hAnsi="標楷體" w:cs="Times New Roman"/>
          <w:color w:val="202124"/>
          <w:kern w:val="0"/>
          <w:sz w:val="22"/>
        </w:rPr>
        <w:t>️</w:t>
      </w:r>
      <w:r>
        <w:rPr>
          <w:rFonts w:ascii="標楷體" w:eastAsia="標楷體" w:hAnsi="標楷體" w:cs="Times New Roman" w:hint="eastAsia"/>
          <w:color w:val="202124"/>
          <w:kern w:val="0"/>
          <w:sz w:val="22"/>
        </w:rPr>
        <w:t xml:space="preserve"> </w:t>
      </w:r>
      <w:r w:rsidRPr="007772E3">
        <w:rPr>
          <w:rFonts w:ascii="Times New Roman" w:eastAsia="標楷體" w:hAnsi="Times New Roman" w:cs="Times New Roman"/>
          <w:b/>
          <w:bCs/>
          <w:color w:val="000000"/>
          <w:spacing w:val="15"/>
          <w:kern w:val="0"/>
          <w:sz w:val="22"/>
          <w:bdr w:val="none" w:sz="0" w:space="0" w:color="auto" w:frame="1"/>
        </w:rPr>
        <w:t>報名連結：</w:t>
      </w:r>
      <w:hyperlink r:id="rId7" w:history="1">
        <w:r w:rsidRPr="007772E3">
          <w:rPr>
            <w:rStyle w:val="a3"/>
            <w:rFonts w:ascii="Times New Roman" w:eastAsia="標楷體" w:hAnsi="Times New Roman" w:cs="Times New Roman"/>
            <w:bCs/>
            <w:spacing w:val="15"/>
            <w:kern w:val="0"/>
            <w:sz w:val="22"/>
            <w:bdr w:val="none" w:sz="0" w:space="0" w:color="auto" w:frame="1"/>
          </w:rPr>
          <w:t>https://forms.gle/qWLona8N3KJp1ZMK8</w:t>
        </w:r>
      </w:hyperlink>
    </w:p>
    <w:p w:rsidR="007772E3" w:rsidRPr="007772E3" w:rsidRDefault="000A3165" w:rsidP="007772E3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spacing w:val="15"/>
          <w:kern w:val="0"/>
          <w:sz w:val="22"/>
        </w:rPr>
      </w:pPr>
      <w:r w:rsidRPr="007772E3">
        <w:rPr>
          <w:rFonts w:ascii="Cambria" w:eastAsia="標楷體" w:hAnsi="Cambria" w:cs="Cambria"/>
          <w:color w:val="202124"/>
          <w:kern w:val="0"/>
          <w:sz w:val="22"/>
        </w:rPr>
        <w:t>◼</w:t>
      </w:r>
      <w:r w:rsidRPr="007772E3">
        <w:rPr>
          <w:rFonts w:ascii="標楷體" w:eastAsia="標楷體" w:hAnsi="標楷體" w:cs="Times New Roman"/>
          <w:color w:val="202124"/>
          <w:kern w:val="0"/>
          <w:sz w:val="22"/>
        </w:rPr>
        <w:t>️</w:t>
      </w:r>
      <w:r w:rsidR="007772E3">
        <w:rPr>
          <w:rFonts w:ascii="標楷體" w:eastAsia="標楷體" w:hAnsi="標楷體" w:cs="Times New Roman" w:hint="eastAsia"/>
          <w:color w:val="202124"/>
          <w:kern w:val="0"/>
          <w:sz w:val="22"/>
        </w:rPr>
        <w:t xml:space="preserve"> </w:t>
      </w:r>
      <w:r w:rsidRPr="007772E3">
        <w:rPr>
          <w:rFonts w:ascii="標楷體" w:eastAsia="標楷體" w:hAnsi="標楷體" w:cs="Times New Roman"/>
          <w:b/>
          <w:color w:val="202124"/>
          <w:kern w:val="0"/>
          <w:sz w:val="22"/>
        </w:rPr>
        <w:t>演講摘要：</w:t>
      </w:r>
      <w:r w:rsidR="007772E3" w:rsidRPr="00BC7833">
        <w:rPr>
          <w:rFonts w:ascii="Times New Roman" w:eastAsia="標楷體" w:hAnsi="Times New Roman" w:cs="Times New Roman"/>
          <w:color w:val="202124"/>
          <w:spacing w:val="15"/>
          <w:kern w:val="0"/>
          <w:sz w:val="22"/>
          <w:bdr w:val="none" w:sz="0" w:space="0" w:color="auto" w:frame="1"/>
        </w:rPr>
        <w:t>前</w:t>
      </w:r>
      <w:r w:rsidR="007772E3" w:rsidRPr="00BC7833">
        <w:rPr>
          <w:rFonts w:ascii="Times New Roman" w:eastAsia="標楷體" w:hAnsi="Times New Roman" w:cs="Times New Roman" w:hint="eastAsia"/>
          <w:color w:val="202124"/>
          <w:spacing w:val="15"/>
          <w:kern w:val="0"/>
          <w:sz w:val="22"/>
          <w:bdr w:val="none" w:sz="0" w:space="0" w:color="auto" w:frame="1"/>
        </w:rPr>
        <w:t>瞻</w:t>
      </w:r>
      <w:r w:rsidR="007772E3" w:rsidRPr="00BC7833">
        <w:rPr>
          <w:rFonts w:ascii="Times New Roman" w:eastAsia="標楷體" w:hAnsi="Times New Roman" w:cs="Times New Roman"/>
          <w:color w:val="202124"/>
          <w:spacing w:val="15"/>
          <w:kern w:val="0"/>
          <w:sz w:val="22"/>
          <w:bdr w:val="none" w:sz="0" w:space="0" w:color="auto" w:frame="1"/>
        </w:rPr>
        <w:t>的外語政策</w:t>
      </w:r>
    </w:p>
    <w:p w:rsidR="007772E3" w:rsidRPr="00C609C8" w:rsidRDefault="007772E3" w:rsidP="00C609C8">
      <w:pPr>
        <w:widowControl/>
        <w:shd w:val="clear" w:color="auto" w:fill="FFFFFF"/>
        <w:spacing w:line="240" w:lineRule="atLeast"/>
        <w:jc w:val="both"/>
        <w:rPr>
          <w:rFonts w:ascii="Times New Roman" w:eastAsia="標楷體" w:hAnsi="Times New Roman" w:cs="Times New Roman"/>
          <w:color w:val="202124"/>
          <w:spacing w:val="15"/>
          <w:kern w:val="0"/>
          <w:sz w:val="20"/>
          <w:bdr w:val="none" w:sz="0" w:space="0" w:color="auto" w:frame="1"/>
        </w:rPr>
      </w:pPr>
      <w:r w:rsidRPr="00C609C8">
        <w:rPr>
          <w:rFonts w:ascii="Times New Roman" w:eastAsia="標楷體" w:hAnsi="Times New Roman" w:cs="Times New Roman"/>
          <w:color w:val="202124"/>
          <w:spacing w:val="15"/>
          <w:kern w:val="0"/>
          <w:sz w:val="20"/>
          <w:bdr w:val="none" w:sz="0" w:space="0" w:color="auto" w:frame="1"/>
        </w:rPr>
        <w:t>任何政策都必須有前瞻性或未來性，否則就是沒有意義的政策，甚至是危及社會前景的政策。因此，政策制訂者必須具有遠見、看到趨勢，也就是要能「以未來想像未來」，而不是以「現在」甚至「過去」想像未來。若無法「以未來想像未來」，少則浪費資源於無意義的措施上，大則因為錯估形勢而讓整個社會失去競爭力</w:t>
      </w:r>
      <w:r w:rsidRPr="00C609C8">
        <w:rPr>
          <w:rFonts w:ascii="Times New Roman" w:eastAsia="標楷體" w:hAnsi="Times New Roman" w:cs="Times New Roman"/>
          <w:color w:val="202124"/>
          <w:spacing w:val="15"/>
          <w:kern w:val="0"/>
          <w:sz w:val="20"/>
          <w:bdr w:val="none" w:sz="0" w:space="0" w:color="auto" w:frame="1"/>
        </w:rPr>
        <w:t>(</w:t>
      </w:r>
      <w:r w:rsidRPr="00C609C8">
        <w:rPr>
          <w:rFonts w:ascii="Times New Roman" w:eastAsia="標楷體" w:hAnsi="Times New Roman" w:cs="Times New Roman"/>
          <w:color w:val="202124"/>
          <w:spacing w:val="15"/>
          <w:kern w:val="0"/>
          <w:sz w:val="20"/>
          <w:bdr w:val="none" w:sz="0" w:space="0" w:color="auto" w:frame="1"/>
        </w:rPr>
        <w:t>西班牙帝國及鄂圖曼帝國的衰亡皆因如此，更不用說滿清</w:t>
      </w:r>
      <w:r w:rsidRPr="00C609C8">
        <w:rPr>
          <w:rFonts w:ascii="Times New Roman" w:eastAsia="標楷體" w:hAnsi="Times New Roman" w:cs="Times New Roman"/>
          <w:color w:val="202124"/>
          <w:spacing w:val="15"/>
          <w:kern w:val="0"/>
          <w:sz w:val="20"/>
          <w:bdr w:val="none" w:sz="0" w:space="0" w:color="auto" w:frame="1"/>
        </w:rPr>
        <w:t>)</w:t>
      </w:r>
      <w:r w:rsidRPr="00C609C8">
        <w:rPr>
          <w:rFonts w:ascii="Times New Roman" w:eastAsia="標楷體" w:hAnsi="Times New Roman" w:cs="Times New Roman"/>
          <w:color w:val="202124"/>
          <w:spacing w:val="15"/>
          <w:kern w:val="0"/>
          <w:sz w:val="20"/>
          <w:bdr w:val="none" w:sz="0" w:space="0" w:color="auto" w:frame="1"/>
        </w:rPr>
        <w:t>。然而，政府在最近卻端出了一個完全是「以過去想像未來」的所謂的「雙語政策」</w:t>
      </w:r>
      <w:r w:rsidRPr="00C609C8">
        <w:rPr>
          <w:rFonts w:ascii="Times New Roman" w:eastAsia="標楷體" w:hAnsi="Times New Roman" w:cs="Times New Roman"/>
          <w:color w:val="202124"/>
          <w:spacing w:val="15"/>
          <w:kern w:val="0"/>
          <w:sz w:val="20"/>
          <w:bdr w:val="none" w:sz="0" w:space="0" w:color="auto" w:frame="1"/>
        </w:rPr>
        <w:t>(</w:t>
      </w:r>
      <w:r w:rsidRPr="00C609C8">
        <w:rPr>
          <w:rFonts w:ascii="Times New Roman" w:eastAsia="標楷體" w:hAnsi="Times New Roman" w:cs="Times New Roman"/>
          <w:color w:val="202124"/>
          <w:spacing w:val="15"/>
          <w:kern w:val="0"/>
          <w:sz w:val="20"/>
          <w:bdr w:val="none" w:sz="0" w:space="0" w:color="auto" w:frame="1"/>
        </w:rPr>
        <w:t>其實是效顰新加坡在</w:t>
      </w:r>
      <w:r w:rsidRPr="00C609C8">
        <w:rPr>
          <w:rFonts w:ascii="Times New Roman" w:eastAsia="標楷體" w:hAnsi="Times New Roman" w:cs="Times New Roman"/>
          <w:color w:val="202124"/>
          <w:spacing w:val="15"/>
          <w:kern w:val="0"/>
          <w:sz w:val="20"/>
          <w:bdr w:val="none" w:sz="0" w:space="0" w:color="auto" w:frame="1"/>
        </w:rPr>
        <w:t>1979</w:t>
      </w:r>
      <w:r w:rsidRPr="00C609C8">
        <w:rPr>
          <w:rFonts w:ascii="Times New Roman" w:eastAsia="標楷體" w:hAnsi="Times New Roman" w:cs="Times New Roman"/>
          <w:color w:val="202124"/>
          <w:spacing w:val="15"/>
          <w:kern w:val="0"/>
          <w:sz w:val="20"/>
          <w:bdr w:val="none" w:sz="0" w:space="0" w:color="auto" w:frame="1"/>
        </w:rPr>
        <w:t>年實施的「獨尊英語」的政策</w:t>
      </w:r>
      <w:r w:rsidRPr="00C609C8">
        <w:rPr>
          <w:rFonts w:ascii="Times New Roman" w:eastAsia="標楷體" w:hAnsi="Times New Roman" w:cs="Times New Roman"/>
          <w:color w:val="202124"/>
          <w:spacing w:val="15"/>
          <w:kern w:val="0"/>
          <w:sz w:val="20"/>
          <w:bdr w:val="none" w:sz="0" w:space="0" w:color="auto" w:frame="1"/>
        </w:rPr>
        <w:t>)</w:t>
      </w:r>
      <w:r w:rsidRPr="00C609C8">
        <w:rPr>
          <w:rFonts w:ascii="Times New Roman" w:eastAsia="標楷體" w:hAnsi="Times New Roman" w:cs="Times New Roman"/>
          <w:color w:val="202124"/>
          <w:spacing w:val="15"/>
          <w:kern w:val="0"/>
          <w:sz w:val="20"/>
          <w:bdr w:val="none" w:sz="0" w:space="0" w:color="auto" w:frame="1"/>
        </w:rPr>
        <w:t>。我們面對的未來是</w:t>
      </w:r>
      <w:r w:rsidRPr="00C609C8">
        <w:rPr>
          <w:rFonts w:ascii="Times New Roman" w:eastAsia="標楷體" w:hAnsi="Times New Roman" w:cs="Times New Roman"/>
          <w:color w:val="202124"/>
          <w:spacing w:val="15"/>
          <w:kern w:val="0"/>
          <w:sz w:val="20"/>
          <w:bdr w:val="none" w:sz="0" w:space="0" w:color="auto" w:frame="1"/>
        </w:rPr>
        <w:t>AI</w:t>
      </w:r>
      <w:r w:rsidRPr="00C609C8">
        <w:rPr>
          <w:rFonts w:ascii="Times New Roman" w:eastAsia="標楷體" w:hAnsi="Times New Roman" w:cs="Times New Roman"/>
          <w:color w:val="202124"/>
          <w:spacing w:val="15"/>
          <w:kern w:val="0"/>
          <w:sz w:val="20"/>
          <w:bdr w:val="none" w:sz="0" w:space="0" w:color="auto" w:frame="1"/>
        </w:rPr>
        <w:t>科技主導的未來，故制訂語言政策時就必須將相關科技的發展納入考量。以</w:t>
      </w:r>
      <w:r w:rsidRPr="00C609C8">
        <w:rPr>
          <w:rFonts w:ascii="Times New Roman" w:eastAsia="標楷體" w:hAnsi="Times New Roman" w:cs="Times New Roman"/>
          <w:color w:val="202124"/>
          <w:spacing w:val="15"/>
          <w:kern w:val="0"/>
          <w:sz w:val="20"/>
          <w:bdr w:val="none" w:sz="0" w:space="0" w:color="auto" w:frame="1"/>
        </w:rPr>
        <w:t>AI</w:t>
      </w:r>
      <w:r w:rsidRPr="00C609C8">
        <w:rPr>
          <w:rFonts w:ascii="Times New Roman" w:eastAsia="標楷體" w:hAnsi="Times New Roman" w:cs="Times New Roman"/>
          <w:color w:val="202124"/>
          <w:spacing w:val="15"/>
          <w:kern w:val="0"/>
          <w:sz w:val="20"/>
          <w:bdr w:val="none" w:sz="0" w:space="0" w:color="auto" w:frame="1"/>
        </w:rPr>
        <w:t>科技發展的速度來判斷（有誰曾料到</w:t>
      </w:r>
      <w:r w:rsidRPr="00C609C8">
        <w:rPr>
          <w:rFonts w:ascii="Times New Roman" w:eastAsia="標楷體" w:hAnsi="Times New Roman" w:cs="Times New Roman"/>
          <w:color w:val="202124"/>
          <w:spacing w:val="15"/>
          <w:kern w:val="0"/>
          <w:sz w:val="20"/>
          <w:bdr w:val="none" w:sz="0" w:space="0" w:color="auto" w:frame="1"/>
        </w:rPr>
        <w:t>chatGPT</w:t>
      </w:r>
      <w:r w:rsidRPr="00C609C8">
        <w:rPr>
          <w:rFonts w:ascii="Times New Roman" w:eastAsia="標楷體" w:hAnsi="Times New Roman" w:cs="Times New Roman"/>
          <w:color w:val="202124"/>
          <w:spacing w:val="15"/>
          <w:kern w:val="0"/>
          <w:sz w:val="20"/>
          <w:bdr w:val="none" w:sz="0" w:space="0" w:color="auto" w:frame="1"/>
        </w:rPr>
        <w:t>這類科技會在此刻橫空出世</w:t>
      </w:r>
      <w:r w:rsidRPr="00C609C8">
        <w:rPr>
          <w:rFonts w:ascii="Times New Roman" w:eastAsia="標楷體" w:hAnsi="Times New Roman" w:cs="Times New Roman"/>
          <w:color w:val="202124"/>
          <w:spacing w:val="15"/>
          <w:kern w:val="0"/>
          <w:sz w:val="20"/>
          <w:bdr w:val="none" w:sz="0" w:space="0" w:color="auto" w:frame="1"/>
        </w:rPr>
        <w:t>?</w:t>
      </w:r>
      <w:r w:rsidRPr="00C609C8">
        <w:rPr>
          <w:rFonts w:ascii="Times New Roman" w:eastAsia="標楷體" w:hAnsi="Times New Roman" w:cs="Times New Roman"/>
          <w:color w:val="202124"/>
          <w:spacing w:val="15"/>
          <w:kern w:val="0"/>
          <w:sz w:val="20"/>
          <w:bdr w:val="none" w:sz="0" w:space="0" w:color="auto" w:frame="1"/>
        </w:rPr>
        <w:t>），其對未來的外語學習必然造成天翻地覆的衝擊；現在六歲的學童，十年後面對的世界與現在必然已經天差地別，如果下一代要有競爭力，政府就應該立刻在政策上毅然拋棄過去、勇敢迎向未來。本論壇將為「具有前瞻性的」外語政策提供初步的構想。</w:t>
      </w:r>
    </w:p>
    <w:p w:rsidR="00AC295D" w:rsidRPr="007772E3" w:rsidRDefault="000A3165" w:rsidP="00AB5CC1">
      <w:pPr>
        <w:widowControl/>
        <w:shd w:val="clear" w:color="auto" w:fill="FFFFFF"/>
        <w:jc w:val="both"/>
        <w:rPr>
          <w:rFonts w:ascii="Times New Roman" w:eastAsia="標楷體" w:hAnsi="Times New Roman" w:cs="Times New Roman"/>
          <w:color w:val="000000"/>
          <w:spacing w:val="15"/>
          <w:kern w:val="0"/>
          <w:sz w:val="22"/>
        </w:rPr>
      </w:pPr>
      <w:r w:rsidRPr="007772E3">
        <w:rPr>
          <w:rFonts w:ascii="Cambria Math" w:eastAsia="標楷體" w:hAnsi="Cambria Math" w:cs="Cambria Math"/>
          <w:color w:val="202124"/>
          <w:kern w:val="0"/>
          <w:sz w:val="22"/>
        </w:rPr>
        <w:t>◼</w:t>
      </w:r>
      <w:r w:rsidRPr="007772E3">
        <w:rPr>
          <w:rFonts w:ascii="Times New Roman" w:eastAsia="標楷體" w:hAnsi="Times New Roman" w:cs="Times New Roman"/>
          <w:color w:val="202124"/>
          <w:kern w:val="0"/>
          <w:sz w:val="22"/>
        </w:rPr>
        <w:t>️</w:t>
      </w:r>
      <w:r w:rsidR="007772E3">
        <w:rPr>
          <w:rFonts w:ascii="Times New Roman" w:eastAsia="標楷體" w:hAnsi="Times New Roman" w:cs="Times New Roman" w:hint="eastAsia"/>
          <w:color w:val="202124"/>
          <w:kern w:val="0"/>
          <w:sz w:val="22"/>
        </w:rPr>
        <w:t xml:space="preserve"> </w:t>
      </w:r>
      <w:r w:rsidR="007772E3" w:rsidRPr="007772E3">
        <w:rPr>
          <w:rFonts w:ascii="Times New Roman" w:eastAsia="標楷體" w:hAnsi="Times New Roman" w:cs="Times New Roman" w:hint="eastAsia"/>
          <w:b/>
          <w:color w:val="202124"/>
          <w:kern w:val="0"/>
          <w:sz w:val="22"/>
        </w:rPr>
        <w:t>活動議程</w:t>
      </w:r>
      <w:r w:rsidRPr="007772E3">
        <w:rPr>
          <w:rFonts w:ascii="Times New Roman" w:eastAsia="標楷體" w:hAnsi="Times New Roman" w:cs="Times New Roman"/>
          <w:b/>
          <w:color w:val="202124"/>
          <w:kern w:val="0"/>
          <w:sz w:val="22"/>
        </w:rPr>
        <w:t>：</w:t>
      </w:r>
      <w:r w:rsidR="007772E3" w:rsidRPr="007772E3">
        <w:rPr>
          <w:rFonts w:ascii="Times New Roman" w:eastAsia="標楷體" w:hAnsi="Times New Roman" w:cs="Times New Roman"/>
          <w:b/>
          <w:color w:val="000000"/>
          <w:spacing w:val="15"/>
          <w:kern w:val="0"/>
          <w:sz w:val="22"/>
        </w:rPr>
        <w:t xml:space="preserve"> </w:t>
      </w:r>
    </w:p>
    <w:tbl>
      <w:tblPr>
        <w:tblW w:w="825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161"/>
        <w:gridCol w:w="5677"/>
      </w:tblGrid>
      <w:tr w:rsidR="007772E3" w:rsidRPr="007772E3" w:rsidTr="00C609C8">
        <w:trPr>
          <w:trHeight w:val="189"/>
          <w:tblCellSpacing w:w="0" w:type="dxa"/>
        </w:trPr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2E3" w:rsidRPr="007772E3" w:rsidRDefault="007772E3" w:rsidP="00EA304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7772E3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08:45-09:00</w:t>
            </w:r>
          </w:p>
        </w:tc>
        <w:tc>
          <w:tcPr>
            <w:tcW w:w="68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2E3" w:rsidRPr="007772E3" w:rsidRDefault="007772E3" w:rsidP="00EA304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7772E3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報到</w:t>
            </w:r>
          </w:p>
        </w:tc>
      </w:tr>
      <w:tr w:rsidR="007772E3" w:rsidRPr="007772E3" w:rsidTr="00C609C8">
        <w:trPr>
          <w:trHeight w:val="210"/>
          <w:tblCellSpacing w:w="0" w:type="dxa"/>
        </w:trPr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2E3" w:rsidRPr="007772E3" w:rsidRDefault="007772E3" w:rsidP="00EA304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7772E3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09:00</w:t>
            </w:r>
            <w:r w:rsidRPr="007772E3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0"/>
                <w:bdr w:val="none" w:sz="0" w:space="0" w:color="auto" w:frame="1"/>
              </w:rPr>
              <w:t>-</w:t>
            </w:r>
            <w:r w:rsidRPr="007772E3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09:30</w:t>
            </w:r>
          </w:p>
        </w:tc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2E3" w:rsidRPr="007772E3" w:rsidRDefault="007772E3" w:rsidP="00EA304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7772E3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引言</w:t>
            </w:r>
          </w:p>
        </w:tc>
        <w:tc>
          <w:tcPr>
            <w:tcW w:w="5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2E3" w:rsidRPr="007772E3" w:rsidRDefault="007772E3" w:rsidP="00EA3045">
            <w:pPr>
              <w:widowControl/>
              <w:ind w:firstLine="215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7772E3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廖咸浩（國立臺灣大學人文社會高等研究院院長）</w:t>
            </w:r>
          </w:p>
        </w:tc>
      </w:tr>
      <w:tr w:rsidR="007772E3" w:rsidRPr="007772E3" w:rsidTr="00C609C8">
        <w:trPr>
          <w:trHeight w:val="247"/>
          <w:tblCellSpacing w:w="0" w:type="dxa"/>
        </w:trPr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2E3" w:rsidRPr="007772E3" w:rsidRDefault="007772E3" w:rsidP="00EA304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7772E3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09:30-09:45</w:t>
            </w:r>
          </w:p>
        </w:tc>
        <w:tc>
          <w:tcPr>
            <w:tcW w:w="116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2E3" w:rsidRPr="007772E3" w:rsidRDefault="007772E3" w:rsidP="00EA304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7772E3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與談回應</w:t>
            </w:r>
          </w:p>
        </w:tc>
        <w:tc>
          <w:tcPr>
            <w:tcW w:w="5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2E3" w:rsidRPr="007772E3" w:rsidRDefault="007772E3" w:rsidP="00EA3045">
            <w:pPr>
              <w:widowControl/>
              <w:ind w:firstLine="215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7772E3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張武昌（國立臺灣師範大學英語學系兼任教授）</w:t>
            </w:r>
          </w:p>
        </w:tc>
      </w:tr>
      <w:tr w:rsidR="007772E3" w:rsidRPr="007772E3" w:rsidTr="00C609C8">
        <w:trPr>
          <w:trHeight w:val="172"/>
          <w:tblCellSpacing w:w="0" w:type="dxa"/>
        </w:trPr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2E3" w:rsidRPr="007772E3" w:rsidRDefault="007772E3" w:rsidP="00EA304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7772E3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09:45-10:00</w:t>
            </w:r>
          </w:p>
        </w:tc>
        <w:tc>
          <w:tcPr>
            <w:tcW w:w="0" w:type="auto"/>
            <w:vMerge/>
            <w:vAlign w:val="center"/>
            <w:hideMark/>
          </w:tcPr>
          <w:p w:rsidR="007772E3" w:rsidRPr="007772E3" w:rsidRDefault="007772E3" w:rsidP="00EA3045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5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2E3" w:rsidRPr="007772E3" w:rsidRDefault="007772E3" w:rsidP="00EA3045">
            <w:pPr>
              <w:widowControl/>
              <w:ind w:firstLine="215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7772E3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劉怡君（國立政治大學英國語文學系副教授）</w:t>
            </w:r>
          </w:p>
        </w:tc>
      </w:tr>
      <w:tr w:rsidR="007772E3" w:rsidRPr="007772E3" w:rsidTr="00C609C8">
        <w:trPr>
          <w:trHeight w:val="194"/>
          <w:tblCellSpacing w:w="0" w:type="dxa"/>
        </w:trPr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2E3" w:rsidRPr="007772E3" w:rsidRDefault="007772E3" w:rsidP="00EA304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7772E3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10:00-10:15</w:t>
            </w:r>
          </w:p>
        </w:tc>
        <w:tc>
          <w:tcPr>
            <w:tcW w:w="0" w:type="auto"/>
            <w:vMerge/>
            <w:vAlign w:val="center"/>
            <w:hideMark/>
          </w:tcPr>
          <w:p w:rsidR="007772E3" w:rsidRPr="007772E3" w:rsidRDefault="007772E3" w:rsidP="00EA3045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5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2E3" w:rsidRPr="007772E3" w:rsidRDefault="007772E3" w:rsidP="00EA3045">
            <w:pPr>
              <w:widowControl/>
              <w:ind w:firstLine="215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7772E3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張心瑜（國立臺灣大學外國語文學系助理教授）</w:t>
            </w:r>
          </w:p>
        </w:tc>
      </w:tr>
      <w:tr w:rsidR="007772E3" w:rsidRPr="007772E3" w:rsidTr="00C609C8">
        <w:trPr>
          <w:trHeight w:val="224"/>
          <w:tblCellSpacing w:w="0" w:type="dxa"/>
        </w:trPr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2E3" w:rsidRPr="007772E3" w:rsidRDefault="007772E3" w:rsidP="00EA304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7772E3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10:15-10:30</w:t>
            </w:r>
          </w:p>
        </w:tc>
        <w:tc>
          <w:tcPr>
            <w:tcW w:w="0" w:type="auto"/>
            <w:vMerge/>
            <w:vAlign w:val="center"/>
            <w:hideMark/>
          </w:tcPr>
          <w:p w:rsidR="007772E3" w:rsidRPr="007772E3" w:rsidRDefault="007772E3" w:rsidP="00EA3045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5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2E3" w:rsidRPr="007772E3" w:rsidRDefault="007772E3" w:rsidP="00EA3045">
            <w:pPr>
              <w:widowControl/>
              <w:ind w:firstLine="215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7772E3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何萬順（東海大學外國語文學系林南</w:t>
            </w:r>
            <w:r w:rsidRPr="007772E3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&amp;</w:t>
            </w:r>
            <w:r w:rsidRPr="007772E3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蒲慕蓉講座教授）</w:t>
            </w:r>
          </w:p>
        </w:tc>
      </w:tr>
      <w:tr w:rsidR="007772E3" w:rsidRPr="007772E3" w:rsidTr="00C609C8">
        <w:trPr>
          <w:trHeight w:val="210"/>
          <w:tblCellSpacing w:w="0" w:type="dxa"/>
        </w:trPr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2E3" w:rsidRPr="007772E3" w:rsidRDefault="007772E3" w:rsidP="00EA304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7772E3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10:30-11:15</w:t>
            </w:r>
          </w:p>
        </w:tc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2E3" w:rsidRPr="007772E3" w:rsidRDefault="007772E3" w:rsidP="00EA304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7772E3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綜合座談</w:t>
            </w:r>
          </w:p>
        </w:tc>
        <w:tc>
          <w:tcPr>
            <w:tcW w:w="5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2E3" w:rsidRPr="007772E3" w:rsidRDefault="007772E3" w:rsidP="00EA3045">
            <w:pPr>
              <w:widowControl/>
              <w:ind w:firstLine="215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7772E3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全體講者</w:t>
            </w:r>
          </w:p>
        </w:tc>
      </w:tr>
      <w:tr w:rsidR="007772E3" w:rsidRPr="007772E3" w:rsidTr="00C609C8">
        <w:trPr>
          <w:trHeight w:val="255"/>
          <w:tblCellSpacing w:w="0" w:type="dxa"/>
        </w:trPr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2E3" w:rsidRPr="007772E3" w:rsidRDefault="007772E3" w:rsidP="00EA304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7772E3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11:15-12:00</w:t>
            </w:r>
          </w:p>
        </w:tc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2E3" w:rsidRPr="007772E3" w:rsidRDefault="007772E3" w:rsidP="00EA304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7772E3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Q&amp;A</w:t>
            </w:r>
          </w:p>
        </w:tc>
        <w:tc>
          <w:tcPr>
            <w:tcW w:w="5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2E3" w:rsidRPr="007772E3" w:rsidRDefault="007772E3" w:rsidP="00EA3045">
            <w:pPr>
              <w:widowControl/>
              <w:ind w:firstLine="215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7772E3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全體講者</w:t>
            </w:r>
          </w:p>
        </w:tc>
      </w:tr>
    </w:tbl>
    <w:p w:rsidR="007772E3" w:rsidRPr="00DA7B2E" w:rsidRDefault="007772E3" w:rsidP="00C609C8">
      <w:pPr>
        <w:widowControl/>
        <w:shd w:val="clear" w:color="auto" w:fill="FFFFFF"/>
        <w:jc w:val="both"/>
        <w:rPr>
          <w:rFonts w:ascii="Times New Roman" w:eastAsia="標楷體" w:hAnsi="Times New Roman" w:cs="Times New Roman" w:hint="eastAsia"/>
          <w:color w:val="000000"/>
          <w:spacing w:val="15"/>
          <w:kern w:val="0"/>
          <w:sz w:val="20"/>
        </w:rPr>
      </w:pPr>
    </w:p>
    <w:sectPr w:rsidR="007772E3" w:rsidRPr="00DA7B2E" w:rsidSect="007E3C00">
      <w:footerReference w:type="default" r:id="rId8"/>
      <w:pgSz w:w="11906" w:h="16838" w:code="9"/>
      <w:pgMar w:top="1440" w:right="1797" w:bottom="1440" w:left="1797" w:header="851" w:footer="992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1B3" w:rsidRDefault="002F51B3" w:rsidP="007E3C00">
      <w:r>
        <w:separator/>
      </w:r>
    </w:p>
  </w:endnote>
  <w:endnote w:type="continuationSeparator" w:id="0">
    <w:p w:rsidR="002F51B3" w:rsidRDefault="002F51B3" w:rsidP="007E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E3" w:rsidRPr="00C609C8" w:rsidRDefault="007772E3" w:rsidP="007772E3">
    <w:pPr>
      <w:widowControl/>
      <w:shd w:val="clear" w:color="auto" w:fill="FFFFFF"/>
      <w:rPr>
        <w:rFonts w:ascii="Times New Roman" w:eastAsia="標楷體" w:hAnsi="Times New Roman" w:cs="Times New Roman"/>
        <w:spacing w:val="15"/>
        <w:kern w:val="0"/>
        <w:sz w:val="16"/>
        <w:szCs w:val="24"/>
        <w:bdr w:val="none" w:sz="0" w:space="0" w:color="auto" w:frame="1"/>
      </w:rPr>
    </w:pPr>
    <w:r w:rsidRPr="00C609C8">
      <w:rPr>
        <w:rFonts w:ascii="Times New Roman" w:eastAsia="標楷體" w:hAnsi="Times New Roman" w:cs="Times New Roman"/>
        <w:bCs/>
        <w:spacing w:val="15"/>
        <w:kern w:val="0"/>
        <w:sz w:val="16"/>
        <w:szCs w:val="24"/>
        <w:bdr w:val="none" w:sz="0" w:space="0" w:color="auto" w:frame="1"/>
      </w:rPr>
      <w:t>主辦單位：</w:t>
    </w:r>
    <w:r w:rsidRPr="00C609C8">
      <w:rPr>
        <w:rFonts w:ascii="Times New Roman" w:eastAsia="標楷體" w:hAnsi="Times New Roman" w:cs="Times New Roman"/>
        <w:spacing w:val="15"/>
        <w:kern w:val="0"/>
        <w:sz w:val="16"/>
        <w:szCs w:val="24"/>
        <w:bdr w:val="none" w:sz="0" w:space="0" w:color="auto" w:frame="1"/>
      </w:rPr>
      <w:t>國立臺灣大學人文社會高等研究院</w:t>
    </w:r>
  </w:p>
  <w:p w:rsidR="007772E3" w:rsidRPr="00C609C8" w:rsidRDefault="007772E3" w:rsidP="007772E3">
    <w:pPr>
      <w:widowControl/>
      <w:shd w:val="clear" w:color="auto" w:fill="FFFFFF"/>
      <w:rPr>
        <w:rFonts w:ascii="Times New Roman" w:eastAsia="標楷體" w:hAnsi="Times New Roman" w:cs="Times New Roman"/>
        <w:spacing w:val="15"/>
        <w:kern w:val="0"/>
        <w:sz w:val="16"/>
        <w:szCs w:val="24"/>
        <w:bdr w:val="none" w:sz="0" w:space="0" w:color="auto" w:frame="1"/>
      </w:rPr>
    </w:pPr>
    <w:r w:rsidRPr="00C609C8">
      <w:rPr>
        <w:rFonts w:ascii="Times New Roman" w:eastAsia="標楷體" w:hAnsi="Times New Roman" w:cs="Times New Roman"/>
        <w:bCs/>
        <w:spacing w:val="15"/>
        <w:kern w:val="0"/>
        <w:sz w:val="16"/>
        <w:szCs w:val="24"/>
        <w:bdr w:val="none" w:sz="0" w:space="0" w:color="auto" w:frame="1"/>
      </w:rPr>
      <w:t>合辦單位：</w:t>
    </w:r>
    <w:r w:rsidRPr="00C609C8">
      <w:rPr>
        <w:rFonts w:ascii="Times New Roman" w:eastAsia="標楷體" w:hAnsi="Times New Roman" w:cs="Times New Roman"/>
        <w:spacing w:val="15"/>
        <w:kern w:val="0"/>
        <w:sz w:val="16"/>
        <w:szCs w:val="24"/>
        <w:bdr w:val="none" w:sz="0" w:space="0" w:color="auto" w:frame="1"/>
      </w:rPr>
      <w:t>國立臺灣大學外國語文學系</w:t>
    </w:r>
    <w:r w:rsidR="00C609C8" w:rsidRPr="00C609C8">
      <w:rPr>
        <w:rFonts w:ascii="Times New Roman" w:eastAsia="標楷體" w:hAnsi="Times New Roman" w:cs="Times New Roman" w:hint="eastAsia"/>
        <w:spacing w:val="15"/>
        <w:kern w:val="0"/>
        <w:sz w:val="16"/>
        <w:szCs w:val="24"/>
        <w:bdr w:val="none" w:sz="0" w:space="0" w:color="auto" w:frame="1"/>
      </w:rPr>
      <w:t>、財團法人日月光文教基金會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1B3" w:rsidRDefault="002F51B3" w:rsidP="007E3C00">
      <w:r>
        <w:separator/>
      </w:r>
    </w:p>
  </w:footnote>
  <w:footnote w:type="continuationSeparator" w:id="0">
    <w:p w:rsidR="002F51B3" w:rsidRDefault="002F51B3" w:rsidP="007E3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5"/>
    <w:rsid w:val="000731B5"/>
    <w:rsid w:val="000A3165"/>
    <w:rsid w:val="000E2083"/>
    <w:rsid w:val="000E4BE4"/>
    <w:rsid w:val="0010020D"/>
    <w:rsid w:val="00111CF4"/>
    <w:rsid w:val="00177357"/>
    <w:rsid w:val="001A1F82"/>
    <w:rsid w:val="00294C7D"/>
    <w:rsid w:val="002F51B3"/>
    <w:rsid w:val="004D1277"/>
    <w:rsid w:val="004E7E6C"/>
    <w:rsid w:val="00600942"/>
    <w:rsid w:val="00615879"/>
    <w:rsid w:val="00622042"/>
    <w:rsid w:val="00754890"/>
    <w:rsid w:val="007772E3"/>
    <w:rsid w:val="00794ED2"/>
    <w:rsid w:val="007E22D6"/>
    <w:rsid w:val="007E3C00"/>
    <w:rsid w:val="008356A1"/>
    <w:rsid w:val="00857A3B"/>
    <w:rsid w:val="00924D9A"/>
    <w:rsid w:val="0099754C"/>
    <w:rsid w:val="009B76EE"/>
    <w:rsid w:val="009C7823"/>
    <w:rsid w:val="009E28BB"/>
    <w:rsid w:val="00A91D34"/>
    <w:rsid w:val="00AB5CC1"/>
    <w:rsid w:val="00AC0701"/>
    <w:rsid w:val="00AC295D"/>
    <w:rsid w:val="00AD4AD0"/>
    <w:rsid w:val="00AE00B2"/>
    <w:rsid w:val="00BC7833"/>
    <w:rsid w:val="00C01DF1"/>
    <w:rsid w:val="00C441D2"/>
    <w:rsid w:val="00C609C8"/>
    <w:rsid w:val="00CB48EA"/>
    <w:rsid w:val="00DA7B2E"/>
    <w:rsid w:val="00F4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CBD85"/>
  <w15:chartTrackingRefBased/>
  <w15:docId w15:val="{F37ACE10-43BF-4134-A961-2A8DC38F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165"/>
    <w:rPr>
      <w:color w:val="0000FF"/>
      <w:u w:val="single"/>
    </w:rPr>
  </w:style>
  <w:style w:type="character" w:styleId="a4">
    <w:name w:val="Strong"/>
    <w:basedOn w:val="a0"/>
    <w:uiPriority w:val="22"/>
    <w:qFormat/>
    <w:rsid w:val="000A3165"/>
    <w:rPr>
      <w:b/>
      <w:bCs/>
    </w:rPr>
  </w:style>
  <w:style w:type="character" w:styleId="a5">
    <w:name w:val="Emphasis"/>
    <w:basedOn w:val="a0"/>
    <w:uiPriority w:val="20"/>
    <w:qFormat/>
    <w:rsid w:val="000A3165"/>
    <w:rPr>
      <w:i/>
      <w:iCs/>
    </w:rPr>
  </w:style>
  <w:style w:type="paragraph" w:styleId="a6">
    <w:name w:val="header"/>
    <w:basedOn w:val="a"/>
    <w:link w:val="a7"/>
    <w:uiPriority w:val="99"/>
    <w:unhideWhenUsed/>
    <w:rsid w:val="007E3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3C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3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3C0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22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220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qWLona8N3KJp1ZMK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邱恩琪</dc:creator>
  <cp:keywords/>
  <dc:description/>
  <cp:lastModifiedBy>user 2</cp:lastModifiedBy>
  <cp:revision>28</cp:revision>
  <cp:lastPrinted>2023-11-13T03:04:00Z</cp:lastPrinted>
  <dcterms:created xsi:type="dcterms:W3CDTF">2023-10-23T02:10:00Z</dcterms:created>
  <dcterms:modified xsi:type="dcterms:W3CDTF">2023-11-23T03:07:00Z</dcterms:modified>
</cp:coreProperties>
</file>